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6B7" w:rsidRDefault="00BF64BB">
      <w:pPr>
        <w:spacing w:before="76"/>
        <w:ind w:left="115"/>
        <w:rPr>
          <w:b/>
          <w:sz w:val="24"/>
        </w:rPr>
      </w:pPr>
      <w:r>
        <w:rPr>
          <w:b/>
          <w:color w:val="FF0000"/>
          <w:sz w:val="24"/>
        </w:rPr>
        <w:t>-SORUŞTURMA EMRİ VERMEYE YETKİLİ DİSİPLİN AMİRİ KONTROL LİSTESİ (LİSTE 1)-</w:t>
      </w:r>
    </w:p>
    <w:p w:rsidR="00EF36B7" w:rsidRDefault="00EF36B7">
      <w:pPr>
        <w:pStyle w:val="GvdeMetni"/>
        <w:spacing w:before="6"/>
        <w:ind w:left="0"/>
        <w:jc w:val="left"/>
        <w:rPr>
          <w:b/>
          <w:sz w:val="26"/>
        </w:rPr>
      </w:pPr>
    </w:p>
    <w:p w:rsidR="00EF36B7" w:rsidRDefault="00B37B4A">
      <w:pPr>
        <w:pStyle w:val="ListeParagraf"/>
        <w:numPr>
          <w:ilvl w:val="0"/>
          <w:numId w:val="1"/>
        </w:numPr>
        <w:tabs>
          <w:tab w:val="left" w:pos="797"/>
        </w:tabs>
        <w:spacing w:line="259" w:lineRule="auto"/>
        <w:ind w:right="245" w:firstLine="0"/>
        <w:jc w:val="both"/>
        <w:rPr>
          <w:i/>
          <w:sz w:val="24"/>
        </w:rPr>
      </w:pPr>
      <w:r>
        <w:rPr>
          <w:noProof/>
          <w:lang w:bidi="ar-SA"/>
        </w:rPr>
        <w:drawing>
          <wp:anchor distT="0" distB="0" distL="114300" distR="114300" simplePos="0" relativeHeight="251659264" behindDoc="1" locked="0" layoutInCell="1" allowOverlap="1" wp14:anchorId="6B7E58F5" wp14:editId="69278E63">
            <wp:simplePos x="0" y="0"/>
            <wp:positionH relativeFrom="page">
              <wp:posOffset>1123950</wp:posOffset>
            </wp:positionH>
            <wp:positionV relativeFrom="page">
              <wp:posOffset>1723390</wp:posOffset>
            </wp:positionV>
            <wp:extent cx="5086350" cy="6181725"/>
            <wp:effectExtent l="152400" t="171450" r="152400" b="180975"/>
            <wp:wrapNone/>
            <wp:docPr id="3" name="image1.png" descr="C:\Users\SUBU\Desktop\SUBÜ_LOGO.png"/>
            <wp:cNvGraphicFramePr/>
            <a:graphic xmlns:a="http://schemas.openxmlformats.org/drawingml/2006/main">
              <a:graphicData uri="http://schemas.openxmlformats.org/drawingml/2006/picture">
                <pic:pic xmlns:pic="http://schemas.openxmlformats.org/drawingml/2006/picture">
                  <pic:nvPicPr>
                    <pic:cNvPr id="3" name="image1.png" descr="C:\Users\SUBU\Desktop\SUBÜ_LOGO.png"/>
                    <pic:cNvPicPr/>
                  </pic:nvPicPr>
                  <pic:blipFill>
                    <a:blip r:embed="rId5" cstate="print">
                      <a:extLst>
                        <a:ext uri="{BEBA8EAE-BF5A-486C-A8C5-ECC9F3942E4B}">
                          <a14:imgProps xmlns:a14="http://schemas.microsoft.com/office/drawing/2010/main">
                            <a14:imgLayer r:embed="rId6">
                              <a14:imgEffect>
                                <a14:artisticPhotocopy trans="18000" detail="9"/>
                              </a14:imgEffect>
                            </a14:imgLayer>
                          </a14:imgProps>
                        </a:ext>
                      </a:extLst>
                    </a:blip>
                    <a:stretch>
                      <a:fillRect/>
                    </a:stretch>
                  </pic:blipFill>
                  <pic:spPr>
                    <a:xfrm>
                      <a:off x="0" y="0"/>
                      <a:ext cx="5086350" cy="6181725"/>
                    </a:xfrm>
                    <a:prstGeom prst="rect">
                      <a:avLst/>
                    </a:prstGeom>
                    <a:noFill/>
                    <a:effectLst>
                      <a:glow rad="127000">
                        <a:sysClr val="window" lastClr="FFFFFF"/>
                      </a:glow>
                    </a:effectLst>
                    <a:scene3d>
                      <a:camera prst="orthographicFront"/>
                      <a:lightRig rig="flat" dir="t"/>
                    </a:scene3d>
                    <a:sp3d extrusionH="76200" contourW="12700">
                      <a:extrusionClr>
                        <a:sysClr val="window" lastClr="FFFFFF"/>
                      </a:extrusionClr>
                      <a:contourClr>
                        <a:sysClr val="window" lastClr="FFFFFF"/>
                      </a:contourClr>
                    </a:sp3d>
                  </pic:spPr>
                </pic:pic>
              </a:graphicData>
            </a:graphic>
          </wp:anchor>
        </w:drawing>
      </w:r>
      <w:r w:rsidR="00BF64BB">
        <w:rPr>
          <w:sz w:val="24"/>
        </w:rPr>
        <w:t>Yetki</w:t>
      </w:r>
      <w:r w:rsidR="00BF64BB">
        <w:rPr>
          <w:spacing w:val="-8"/>
          <w:sz w:val="24"/>
        </w:rPr>
        <w:t xml:space="preserve"> </w:t>
      </w:r>
      <w:r w:rsidR="00BF64BB">
        <w:rPr>
          <w:sz w:val="24"/>
        </w:rPr>
        <w:t>kontrolü</w:t>
      </w:r>
      <w:r w:rsidR="00BF64BB">
        <w:rPr>
          <w:spacing w:val="-2"/>
          <w:sz w:val="24"/>
        </w:rPr>
        <w:t xml:space="preserve"> </w:t>
      </w:r>
      <w:r w:rsidR="00BF64BB">
        <w:rPr>
          <w:sz w:val="24"/>
        </w:rPr>
        <w:t>yapılmalıdır.</w:t>
      </w:r>
      <w:r w:rsidR="00BF64BB">
        <w:rPr>
          <w:spacing w:val="-7"/>
          <w:sz w:val="24"/>
        </w:rPr>
        <w:t xml:space="preserve"> </w:t>
      </w:r>
      <w:r w:rsidR="00BF64BB">
        <w:rPr>
          <w:sz w:val="24"/>
        </w:rPr>
        <w:t>Soruşturma</w:t>
      </w:r>
      <w:r w:rsidR="00BF64BB">
        <w:rPr>
          <w:spacing w:val="-7"/>
          <w:sz w:val="24"/>
        </w:rPr>
        <w:t xml:space="preserve"> </w:t>
      </w:r>
      <w:r w:rsidR="00BF64BB">
        <w:rPr>
          <w:sz w:val="24"/>
        </w:rPr>
        <w:t>emri</w:t>
      </w:r>
      <w:r w:rsidR="00BF64BB">
        <w:rPr>
          <w:spacing w:val="-7"/>
          <w:sz w:val="24"/>
        </w:rPr>
        <w:t xml:space="preserve"> </w:t>
      </w:r>
      <w:r w:rsidR="00BF64BB">
        <w:rPr>
          <w:sz w:val="24"/>
        </w:rPr>
        <w:t>vermeye</w:t>
      </w:r>
      <w:r w:rsidR="00BF64BB">
        <w:rPr>
          <w:spacing w:val="-1"/>
          <w:sz w:val="24"/>
        </w:rPr>
        <w:t xml:space="preserve"> </w:t>
      </w:r>
      <w:r w:rsidR="00BF64BB">
        <w:rPr>
          <w:sz w:val="24"/>
        </w:rPr>
        <w:t>yetkili</w:t>
      </w:r>
      <w:r w:rsidR="00BF64BB">
        <w:rPr>
          <w:spacing w:val="-8"/>
          <w:sz w:val="24"/>
        </w:rPr>
        <w:t xml:space="preserve"> </w:t>
      </w:r>
      <w:r w:rsidR="00BF64BB">
        <w:rPr>
          <w:sz w:val="24"/>
        </w:rPr>
        <w:t>disiplin</w:t>
      </w:r>
      <w:r w:rsidR="00BF64BB">
        <w:rPr>
          <w:spacing w:val="-7"/>
          <w:sz w:val="24"/>
        </w:rPr>
        <w:t xml:space="preserve"> </w:t>
      </w:r>
      <w:r w:rsidR="00BF64BB">
        <w:rPr>
          <w:sz w:val="24"/>
        </w:rPr>
        <w:t>amiri,</w:t>
      </w:r>
      <w:r w:rsidR="00BF64BB">
        <w:rPr>
          <w:spacing w:val="-7"/>
          <w:sz w:val="24"/>
        </w:rPr>
        <w:t xml:space="preserve"> </w:t>
      </w:r>
      <w:r w:rsidR="00BF64BB">
        <w:rPr>
          <w:sz w:val="24"/>
        </w:rPr>
        <w:t>olayın</w:t>
      </w:r>
      <w:r w:rsidR="00BF64BB">
        <w:rPr>
          <w:spacing w:val="-7"/>
          <w:sz w:val="24"/>
        </w:rPr>
        <w:t xml:space="preserve"> </w:t>
      </w:r>
      <w:r w:rsidR="00BF64BB">
        <w:rPr>
          <w:sz w:val="24"/>
        </w:rPr>
        <w:t>tarafı,</w:t>
      </w:r>
      <w:r w:rsidR="00BF64BB">
        <w:rPr>
          <w:spacing w:val="-8"/>
          <w:sz w:val="24"/>
        </w:rPr>
        <w:t xml:space="preserve"> </w:t>
      </w:r>
      <w:r w:rsidR="00BF64BB">
        <w:rPr>
          <w:sz w:val="24"/>
        </w:rPr>
        <w:t>tanığı</w:t>
      </w:r>
      <w:r w:rsidR="00BF64BB">
        <w:rPr>
          <w:spacing w:val="-4"/>
          <w:sz w:val="24"/>
        </w:rPr>
        <w:t xml:space="preserve"> </w:t>
      </w:r>
      <w:r w:rsidR="00BF64BB">
        <w:rPr>
          <w:sz w:val="24"/>
        </w:rPr>
        <w:t>olma, olaya</w:t>
      </w:r>
      <w:r w:rsidR="00BF64BB">
        <w:rPr>
          <w:spacing w:val="-7"/>
          <w:sz w:val="24"/>
        </w:rPr>
        <w:t xml:space="preserve"> </w:t>
      </w:r>
      <w:r w:rsidR="00BF64BB">
        <w:rPr>
          <w:sz w:val="24"/>
        </w:rPr>
        <w:t>ilişkin</w:t>
      </w:r>
      <w:r w:rsidR="00BF64BB">
        <w:rPr>
          <w:spacing w:val="-5"/>
          <w:sz w:val="24"/>
        </w:rPr>
        <w:t xml:space="preserve"> </w:t>
      </w:r>
      <w:r w:rsidR="00BF64BB">
        <w:rPr>
          <w:sz w:val="24"/>
        </w:rPr>
        <w:t>tutanakları</w:t>
      </w:r>
      <w:r w:rsidR="00BF64BB">
        <w:rPr>
          <w:spacing w:val="-4"/>
          <w:sz w:val="24"/>
        </w:rPr>
        <w:t xml:space="preserve"> </w:t>
      </w:r>
      <w:r w:rsidR="00BF64BB">
        <w:rPr>
          <w:sz w:val="24"/>
        </w:rPr>
        <w:t>imzalama,</w:t>
      </w:r>
      <w:r w:rsidR="00BF64BB">
        <w:rPr>
          <w:spacing w:val="-5"/>
          <w:sz w:val="24"/>
        </w:rPr>
        <w:t xml:space="preserve"> </w:t>
      </w:r>
      <w:r w:rsidR="00BF64BB">
        <w:rPr>
          <w:sz w:val="24"/>
        </w:rPr>
        <w:t>olaydan</w:t>
      </w:r>
      <w:r w:rsidR="00BF64BB">
        <w:rPr>
          <w:spacing w:val="-5"/>
          <w:sz w:val="24"/>
        </w:rPr>
        <w:t xml:space="preserve"> </w:t>
      </w:r>
      <w:r w:rsidR="00BF64BB">
        <w:rPr>
          <w:sz w:val="24"/>
        </w:rPr>
        <w:t>menfaat/çıkar</w:t>
      </w:r>
      <w:r w:rsidR="00BF64BB">
        <w:rPr>
          <w:spacing w:val="-6"/>
          <w:sz w:val="24"/>
        </w:rPr>
        <w:t xml:space="preserve"> </w:t>
      </w:r>
      <w:r w:rsidR="00BF64BB">
        <w:rPr>
          <w:sz w:val="24"/>
        </w:rPr>
        <w:t>elde</w:t>
      </w:r>
      <w:r w:rsidR="00BF64BB">
        <w:rPr>
          <w:spacing w:val="-3"/>
          <w:sz w:val="24"/>
        </w:rPr>
        <w:t xml:space="preserve"> </w:t>
      </w:r>
      <w:r w:rsidR="00BF64BB">
        <w:rPr>
          <w:sz w:val="24"/>
        </w:rPr>
        <w:t>etme,</w:t>
      </w:r>
      <w:r w:rsidR="00BF64BB">
        <w:rPr>
          <w:spacing w:val="-5"/>
          <w:sz w:val="24"/>
        </w:rPr>
        <w:t xml:space="preserve"> </w:t>
      </w:r>
      <w:r w:rsidR="00BF64BB">
        <w:rPr>
          <w:sz w:val="24"/>
        </w:rPr>
        <w:t>taraflarla</w:t>
      </w:r>
      <w:r w:rsidR="00BF64BB">
        <w:rPr>
          <w:spacing w:val="-6"/>
          <w:sz w:val="24"/>
        </w:rPr>
        <w:t xml:space="preserve"> </w:t>
      </w:r>
      <w:r w:rsidR="00BF64BB">
        <w:rPr>
          <w:sz w:val="24"/>
        </w:rPr>
        <w:t>arasında</w:t>
      </w:r>
      <w:r w:rsidR="00BF64BB">
        <w:rPr>
          <w:spacing w:val="-6"/>
          <w:sz w:val="24"/>
        </w:rPr>
        <w:t xml:space="preserve"> </w:t>
      </w:r>
      <w:r w:rsidR="00BF64BB">
        <w:rPr>
          <w:sz w:val="24"/>
        </w:rPr>
        <w:t>akrabalık,</w:t>
      </w:r>
      <w:r w:rsidR="00BF64BB">
        <w:rPr>
          <w:spacing w:val="-5"/>
          <w:sz w:val="24"/>
        </w:rPr>
        <w:t xml:space="preserve"> </w:t>
      </w:r>
      <w:r w:rsidR="00BF64BB">
        <w:rPr>
          <w:sz w:val="24"/>
        </w:rPr>
        <w:t>husumet gibi</w:t>
      </w:r>
      <w:r w:rsidR="00BF64BB">
        <w:rPr>
          <w:spacing w:val="-13"/>
          <w:sz w:val="24"/>
        </w:rPr>
        <w:t xml:space="preserve"> </w:t>
      </w:r>
      <w:r w:rsidR="00BF64BB">
        <w:rPr>
          <w:sz w:val="24"/>
        </w:rPr>
        <w:t>tarafsızlığını</w:t>
      </w:r>
      <w:r w:rsidR="00BF64BB">
        <w:rPr>
          <w:spacing w:val="-13"/>
          <w:sz w:val="24"/>
        </w:rPr>
        <w:t xml:space="preserve"> </w:t>
      </w:r>
      <w:r w:rsidR="00BF64BB">
        <w:rPr>
          <w:sz w:val="24"/>
        </w:rPr>
        <w:t>etkileyecek</w:t>
      </w:r>
      <w:r w:rsidR="00BF64BB">
        <w:rPr>
          <w:spacing w:val="-12"/>
          <w:sz w:val="24"/>
        </w:rPr>
        <w:t xml:space="preserve"> </w:t>
      </w:r>
      <w:r w:rsidR="00BF64BB">
        <w:rPr>
          <w:sz w:val="24"/>
        </w:rPr>
        <w:t>bir</w:t>
      </w:r>
      <w:r w:rsidR="00BF64BB">
        <w:rPr>
          <w:spacing w:val="-14"/>
          <w:sz w:val="24"/>
        </w:rPr>
        <w:t xml:space="preserve"> </w:t>
      </w:r>
      <w:r w:rsidR="00BF64BB">
        <w:rPr>
          <w:sz w:val="24"/>
        </w:rPr>
        <w:t>durumun</w:t>
      </w:r>
      <w:r w:rsidR="00BF64BB">
        <w:rPr>
          <w:spacing w:val="-12"/>
          <w:sz w:val="24"/>
        </w:rPr>
        <w:t xml:space="preserve"> </w:t>
      </w:r>
      <w:r w:rsidR="00BF64BB">
        <w:rPr>
          <w:sz w:val="24"/>
        </w:rPr>
        <w:t>olup</w:t>
      </w:r>
      <w:r w:rsidR="00BF64BB">
        <w:rPr>
          <w:spacing w:val="-13"/>
          <w:sz w:val="24"/>
        </w:rPr>
        <w:t xml:space="preserve"> </w:t>
      </w:r>
      <w:r w:rsidR="00BF64BB">
        <w:rPr>
          <w:sz w:val="24"/>
        </w:rPr>
        <w:t>olmadığını</w:t>
      </w:r>
      <w:r w:rsidR="00BF64BB">
        <w:rPr>
          <w:spacing w:val="-12"/>
          <w:sz w:val="24"/>
        </w:rPr>
        <w:t xml:space="preserve"> </w:t>
      </w:r>
      <w:r w:rsidR="00BF64BB">
        <w:rPr>
          <w:sz w:val="24"/>
        </w:rPr>
        <w:t>incelemek</w:t>
      </w:r>
      <w:r w:rsidR="00BF64BB">
        <w:rPr>
          <w:spacing w:val="-13"/>
          <w:sz w:val="24"/>
        </w:rPr>
        <w:t xml:space="preserve"> </w:t>
      </w:r>
      <w:r w:rsidR="00BF64BB">
        <w:rPr>
          <w:sz w:val="24"/>
        </w:rPr>
        <w:t>zorundadır.</w:t>
      </w:r>
      <w:r w:rsidR="00BF64BB">
        <w:rPr>
          <w:spacing w:val="-12"/>
          <w:sz w:val="24"/>
        </w:rPr>
        <w:t xml:space="preserve"> </w:t>
      </w:r>
      <w:r w:rsidR="00BF64BB">
        <w:rPr>
          <w:sz w:val="24"/>
        </w:rPr>
        <w:t>Disiplin</w:t>
      </w:r>
      <w:r w:rsidR="00BF64BB">
        <w:rPr>
          <w:spacing w:val="-13"/>
          <w:sz w:val="24"/>
        </w:rPr>
        <w:t xml:space="preserve"> </w:t>
      </w:r>
      <w:r w:rsidR="00BF64BB">
        <w:rPr>
          <w:sz w:val="24"/>
        </w:rPr>
        <w:t>amirinin</w:t>
      </w:r>
      <w:r w:rsidR="00BF64BB">
        <w:rPr>
          <w:spacing w:val="-15"/>
          <w:sz w:val="24"/>
        </w:rPr>
        <w:t xml:space="preserve"> </w:t>
      </w:r>
      <w:r w:rsidR="00BF64BB">
        <w:rPr>
          <w:sz w:val="24"/>
          <w:u w:val="single"/>
        </w:rPr>
        <w:t>tarafsız kalamayacağı durumlarda</w:t>
      </w:r>
      <w:r w:rsidR="00BF64BB">
        <w:rPr>
          <w:sz w:val="24"/>
        </w:rPr>
        <w:t xml:space="preserve"> bir diğer disiplin amiri yetkili hale gelir. </w:t>
      </w:r>
      <w:r w:rsidR="00BF64BB">
        <w:rPr>
          <w:i/>
          <w:color w:val="FF0000"/>
          <w:sz w:val="24"/>
        </w:rPr>
        <w:t>(</w:t>
      </w:r>
      <w:r w:rsidR="00BF64BB">
        <w:rPr>
          <w:i/>
          <w:color w:val="FF0000"/>
          <w:sz w:val="24"/>
          <w:u w:val="single" w:color="FF0000"/>
        </w:rPr>
        <w:t>Örneğin</w:t>
      </w:r>
      <w:r w:rsidR="00BF64BB">
        <w:rPr>
          <w:i/>
          <w:color w:val="FF0000"/>
          <w:sz w:val="24"/>
        </w:rPr>
        <w:t xml:space="preserve">, fakültede görevli </w:t>
      </w:r>
      <w:r w:rsidR="00BF64BB">
        <w:rPr>
          <w:i/>
          <w:color w:val="FF0000"/>
          <w:sz w:val="24"/>
          <w:u w:val="single" w:color="FF0000"/>
        </w:rPr>
        <w:t>memur</w:t>
      </w:r>
      <w:r w:rsidR="00BF64BB">
        <w:rPr>
          <w:i/>
          <w:color w:val="FF0000"/>
          <w:sz w:val="24"/>
        </w:rPr>
        <w:t xml:space="preserve"> bakımından disiplin amirleri; Rektör, Dekan ve Fakülte Sekreteridir. Şikâyet edilen memur ile fakülte sekreteri arasında resmi kayıtlara geçmiş bir husumet varsa soruşturma açma yetkisi Rektör ve Dekandadır. Fakülte sekreteri soruşturma</w:t>
      </w:r>
      <w:r w:rsidR="00BF64BB">
        <w:rPr>
          <w:i/>
          <w:color w:val="FF0000"/>
          <w:spacing w:val="-2"/>
          <w:sz w:val="24"/>
        </w:rPr>
        <w:t xml:space="preserve"> </w:t>
      </w:r>
      <w:r w:rsidR="00BF64BB">
        <w:rPr>
          <w:i/>
          <w:color w:val="FF0000"/>
          <w:sz w:val="24"/>
        </w:rPr>
        <w:t>başlatamaz.)</w:t>
      </w:r>
    </w:p>
    <w:p w:rsidR="00EF36B7" w:rsidRDefault="00BF64BB">
      <w:pPr>
        <w:pStyle w:val="ListeParagraf"/>
        <w:numPr>
          <w:ilvl w:val="0"/>
          <w:numId w:val="1"/>
        </w:numPr>
        <w:tabs>
          <w:tab w:val="left" w:pos="797"/>
        </w:tabs>
        <w:spacing w:line="259" w:lineRule="auto"/>
        <w:ind w:firstLine="0"/>
        <w:jc w:val="both"/>
        <w:rPr>
          <w:i/>
          <w:sz w:val="24"/>
        </w:rPr>
      </w:pPr>
      <w:r>
        <w:rPr>
          <w:sz w:val="24"/>
        </w:rPr>
        <w:t xml:space="preserve">Zamanaşımı süresini belirlemeli ve not almalıdır. </w:t>
      </w:r>
      <w:r>
        <w:rPr>
          <w:i/>
          <w:color w:val="FF0000"/>
          <w:sz w:val="24"/>
        </w:rPr>
        <w:t>(Soruşturma; uyarma, kınama, aylıktan kesme, kademe</w:t>
      </w:r>
      <w:r>
        <w:rPr>
          <w:i/>
          <w:color w:val="FF0000"/>
          <w:spacing w:val="-14"/>
          <w:sz w:val="24"/>
        </w:rPr>
        <w:t xml:space="preserve"> </w:t>
      </w:r>
      <w:r>
        <w:rPr>
          <w:i/>
          <w:color w:val="FF0000"/>
          <w:sz w:val="24"/>
        </w:rPr>
        <w:t>ilerlemesinin</w:t>
      </w:r>
      <w:r>
        <w:rPr>
          <w:i/>
          <w:color w:val="FF0000"/>
          <w:spacing w:val="-12"/>
          <w:sz w:val="24"/>
        </w:rPr>
        <w:t xml:space="preserve"> </w:t>
      </w:r>
      <w:r>
        <w:rPr>
          <w:i/>
          <w:color w:val="FF0000"/>
          <w:sz w:val="24"/>
        </w:rPr>
        <w:t>durdurulması</w:t>
      </w:r>
      <w:r>
        <w:rPr>
          <w:i/>
          <w:color w:val="FF0000"/>
          <w:spacing w:val="-13"/>
          <w:sz w:val="24"/>
        </w:rPr>
        <w:t xml:space="preserve"> </w:t>
      </w:r>
      <w:r>
        <w:rPr>
          <w:i/>
          <w:color w:val="FF0000"/>
          <w:sz w:val="24"/>
        </w:rPr>
        <w:t>suçlarını</w:t>
      </w:r>
      <w:r>
        <w:rPr>
          <w:i/>
          <w:color w:val="FF0000"/>
          <w:spacing w:val="-12"/>
          <w:sz w:val="24"/>
        </w:rPr>
        <w:t xml:space="preserve"> </w:t>
      </w:r>
      <w:r>
        <w:rPr>
          <w:i/>
          <w:color w:val="FF0000"/>
          <w:sz w:val="24"/>
        </w:rPr>
        <w:t>gerektiren</w:t>
      </w:r>
      <w:r>
        <w:rPr>
          <w:i/>
          <w:color w:val="FF0000"/>
          <w:spacing w:val="-12"/>
          <w:sz w:val="24"/>
        </w:rPr>
        <w:t xml:space="preserve"> </w:t>
      </w:r>
      <w:r>
        <w:rPr>
          <w:i/>
          <w:color w:val="FF0000"/>
          <w:sz w:val="24"/>
        </w:rPr>
        <w:t>fiiller</w:t>
      </w:r>
      <w:r>
        <w:rPr>
          <w:i/>
          <w:color w:val="FF0000"/>
          <w:spacing w:val="-13"/>
          <w:sz w:val="24"/>
        </w:rPr>
        <w:t xml:space="preserve"> </w:t>
      </w:r>
      <w:r>
        <w:rPr>
          <w:i/>
          <w:color w:val="FF0000"/>
          <w:sz w:val="24"/>
        </w:rPr>
        <w:t>bakımından</w:t>
      </w:r>
      <w:r>
        <w:rPr>
          <w:i/>
          <w:color w:val="FF0000"/>
          <w:spacing w:val="-14"/>
          <w:sz w:val="24"/>
        </w:rPr>
        <w:t xml:space="preserve"> </w:t>
      </w:r>
      <w:r>
        <w:rPr>
          <w:i/>
          <w:color w:val="FF0000"/>
          <w:sz w:val="24"/>
        </w:rPr>
        <w:t>olayın</w:t>
      </w:r>
      <w:r>
        <w:rPr>
          <w:i/>
          <w:color w:val="FF0000"/>
          <w:spacing w:val="-12"/>
          <w:sz w:val="24"/>
        </w:rPr>
        <w:t xml:space="preserve"> </w:t>
      </w:r>
      <w:r>
        <w:rPr>
          <w:i/>
          <w:color w:val="FF0000"/>
          <w:sz w:val="24"/>
        </w:rPr>
        <w:t>öğrenilmesinden</w:t>
      </w:r>
      <w:r>
        <w:rPr>
          <w:i/>
          <w:color w:val="FF0000"/>
          <w:spacing w:val="-13"/>
          <w:sz w:val="24"/>
        </w:rPr>
        <w:t xml:space="preserve"> </w:t>
      </w:r>
      <w:r>
        <w:rPr>
          <w:i/>
          <w:color w:val="FF0000"/>
          <w:sz w:val="24"/>
        </w:rPr>
        <w:t xml:space="preserve">itibaren (dilekçe varsa tesliminden itibaren) </w:t>
      </w:r>
      <w:r>
        <w:rPr>
          <w:i/>
          <w:color w:val="FF0000"/>
          <w:sz w:val="24"/>
          <w:u w:val="single" w:color="FF0000"/>
        </w:rPr>
        <w:t>1 ay</w:t>
      </w:r>
      <w:r>
        <w:rPr>
          <w:i/>
          <w:color w:val="FF0000"/>
          <w:sz w:val="24"/>
        </w:rPr>
        <w:t xml:space="preserve"> içerisinde açılmalıdır. Çıkarma cezasını gerektiren fiiller bakımından bu süre </w:t>
      </w:r>
      <w:r>
        <w:rPr>
          <w:i/>
          <w:color w:val="FF0000"/>
          <w:sz w:val="24"/>
          <w:u w:val="single" w:color="FF0000"/>
        </w:rPr>
        <w:t>6 ay</w:t>
      </w:r>
      <w:r>
        <w:rPr>
          <w:i/>
          <w:color w:val="FF0000"/>
          <w:sz w:val="24"/>
        </w:rPr>
        <w:t>dır. Soruşturma açma zamanaşımı süresi geçtikten sonra soruşturma</w:t>
      </w:r>
      <w:r>
        <w:rPr>
          <w:i/>
          <w:color w:val="FF0000"/>
          <w:spacing w:val="-11"/>
          <w:sz w:val="24"/>
        </w:rPr>
        <w:t xml:space="preserve"> </w:t>
      </w:r>
      <w:r>
        <w:rPr>
          <w:i/>
          <w:color w:val="FF0000"/>
          <w:sz w:val="24"/>
        </w:rPr>
        <w:t>açılamaz.)</w:t>
      </w:r>
    </w:p>
    <w:p w:rsidR="00EF36B7" w:rsidRDefault="00BF64BB">
      <w:pPr>
        <w:pStyle w:val="ListeParagraf"/>
        <w:numPr>
          <w:ilvl w:val="0"/>
          <w:numId w:val="1"/>
        </w:numPr>
        <w:tabs>
          <w:tab w:val="left" w:pos="797"/>
        </w:tabs>
        <w:spacing w:line="259" w:lineRule="auto"/>
        <w:ind w:right="248" w:firstLine="0"/>
        <w:jc w:val="both"/>
        <w:rPr>
          <w:i/>
          <w:sz w:val="24"/>
        </w:rPr>
      </w:pPr>
      <w:r>
        <w:rPr>
          <w:sz w:val="24"/>
        </w:rPr>
        <w:t xml:space="preserve">Soruşturma başlatıp başlatılmamasına kararı vermelidir. </w:t>
      </w:r>
      <w:r>
        <w:rPr>
          <w:i/>
          <w:color w:val="FF0000"/>
          <w:sz w:val="24"/>
        </w:rPr>
        <w:t>(Disiplin amiri, önüne gelen her olayla ilgili olarak soruşturma başlatmak zorunda değildir. Ancak somut deliller varsa şikâyeti değerlendirmek zorundadır.)</w:t>
      </w:r>
    </w:p>
    <w:p w:rsidR="00EF36B7" w:rsidRDefault="00BF64BB">
      <w:pPr>
        <w:pStyle w:val="ListeParagraf"/>
        <w:numPr>
          <w:ilvl w:val="0"/>
          <w:numId w:val="1"/>
        </w:numPr>
        <w:tabs>
          <w:tab w:val="left" w:pos="797"/>
        </w:tabs>
        <w:spacing w:line="259" w:lineRule="auto"/>
        <w:ind w:right="245" w:firstLine="0"/>
        <w:jc w:val="both"/>
        <w:rPr>
          <w:i/>
          <w:sz w:val="24"/>
        </w:rPr>
      </w:pPr>
      <w:r>
        <w:rPr>
          <w:sz w:val="24"/>
        </w:rPr>
        <w:t xml:space="preserve">“Görevden uzaklaştırma” tedbirinin uygulanıp uygulanmayacağına karar verilmelidir. </w:t>
      </w:r>
      <w:r>
        <w:rPr>
          <w:i/>
          <w:color w:val="FF0000"/>
          <w:sz w:val="24"/>
        </w:rPr>
        <w:t xml:space="preserve">(2547 sayılı Kanun 53/B maddesi uyarınca yapılır. Bu tedbire soruşturmaya başlamadan </w:t>
      </w:r>
      <w:r>
        <w:rPr>
          <w:i/>
          <w:color w:val="FF0000"/>
          <w:sz w:val="24"/>
          <w:u w:val="single" w:color="FF0000"/>
        </w:rPr>
        <w:t>önce</w:t>
      </w:r>
      <w:r>
        <w:rPr>
          <w:i/>
          <w:color w:val="FF0000"/>
          <w:sz w:val="24"/>
        </w:rPr>
        <w:t xml:space="preserve"> başvurulacaksa görevden uzaklaştırılanlar hakkında görevden uzaklaştırma kararını izleyen </w:t>
      </w:r>
      <w:r>
        <w:rPr>
          <w:i/>
          <w:color w:val="FF0000"/>
          <w:sz w:val="24"/>
          <w:u w:val="single" w:color="FF0000"/>
        </w:rPr>
        <w:t>10 işgünü</w:t>
      </w:r>
      <w:r>
        <w:rPr>
          <w:i/>
          <w:color w:val="FF0000"/>
          <w:sz w:val="24"/>
        </w:rPr>
        <w:t xml:space="preserve"> içerisinde soruşturmaya başlanması</w:t>
      </w:r>
      <w:r>
        <w:rPr>
          <w:i/>
          <w:color w:val="FF0000"/>
          <w:spacing w:val="-1"/>
          <w:sz w:val="24"/>
        </w:rPr>
        <w:t xml:space="preserve"> </w:t>
      </w:r>
      <w:r>
        <w:rPr>
          <w:i/>
          <w:color w:val="FF0000"/>
          <w:sz w:val="24"/>
        </w:rPr>
        <w:t>şarttır.)</w:t>
      </w:r>
    </w:p>
    <w:p w:rsidR="00EF36B7" w:rsidRDefault="00BF64BB">
      <w:pPr>
        <w:pStyle w:val="ListeParagraf"/>
        <w:numPr>
          <w:ilvl w:val="0"/>
          <w:numId w:val="1"/>
        </w:numPr>
        <w:tabs>
          <w:tab w:val="left" w:pos="857"/>
        </w:tabs>
        <w:spacing w:line="259" w:lineRule="auto"/>
        <w:ind w:firstLine="0"/>
        <w:jc w:val="both"/>
        <w:rPr>
          <w:i/>
          <w:sz w:val="24"/>
        </w:rPr>
      </w:pPr>
      <w:r>
        <w:rPr>
          <w:sz w:val="24"/>
        </w:rPr>
        <w:t xml:space="preserve">Soruşturma başlatılmadan önce üst disiplin amirlerine aynı olay ile ilgili başlatılmış soruşturma olup olmadığı sorulmalıdır. Bu şekilde mükerrer soruşturmaların önüne geçilmiş olur. </w:t>
      </w:r>
      <w:r>
        <w:rPr>
          <w:i/>
          <w:color w:val="FF0000"/>
          <w:sz w:val="24"/>
        </w:rPr>
        <w:t>(Örneğin memur bir kişi hakkında şikâyette bulunan kişi fakültede hem Sekretere hem Dekana hem de Rektörlüğe aynı şikâyet dilekçesini vermiş olabilir. Bu ihtimal değerlendirilerek soruşturma başlatılmadan önce birimler</w:t>
      </w:r>
      <w:r>
        <w:rPr>
          <w:i/>
          <w:color w:val="FF0000"/>
          <w:spacing w:val="-38"/>
          <w:sz w:val="24"/>
        </w:rPr>
        <w:t xml:space="preserve"> </w:t>
      </w:r>
      <w:r>
        <w:rPr>
          <w:i/>
          <w:color w:val="FF0000"/>
          <w:sz w:val="24"/>
        </w:rPr>
        <w:t>arasında bilgi alış verişi yapılmalıdır. Aksi halde hem Dekanlıkta hem de Rektörlükte soruşturma yapılacak ve mükerrer soruşturma yürütüldüğü için mahkeme kararıyla disiplin cezası iptal edilecektir. Birden fazla soruşturma başlatılmışsa alt disiplin amiri elindeki dosyayı sonlandıracak ve birleştirilmek üzere üst disiplin amirine</w:t>
      </w:r>
      <w:r>
        <w:rPr>
          <w:i/>
          <w:color w:val="FF0000"/>
          <w:spacing w:val="-2"/>
          <w:sz w:val="24"/>
        </w:rPr>
        <w:t xml:space="preserve"> </w:t>
      </w:r>
      <w:r>
        <w:rPr>
          <w:i/>
          <w:color w:val="FF0000"/>
          <w:sz w:val="24"/>
        </w:rPr>
        <w:t>gönderecektir.)</w:t>
      </w:r>
    </w:p>
    <w:p w:rsidR="00EF36B7" w:rsidRDefault="00BF64BB">
      <w:pPr>
        <w:pStyle w:val="ListeParagraf"/>
        <w:numPr>
          <w:ilvl w:val="0"/>
          <w:numId w:val="1"/>
        </w:numPr>
        <w:tabs>
          <w:tab w:val="left" w:pos="797"/>
        </w:tabs>
        <w:spacing w:line="259" w:lineRule="auto"/>
        <w:ind w:right="245" w:firstLine="0"/>
        <w:jc w:val="both"/>
        <w:rPr>
          <w:i/>
          <w:sz w:val="24"/>
        </w:rPr>
      </w:pPr>
      <w:r>
        <w:rPr>
          <w:sz w:val="24"/>
        </w:rPr>
        <w:t xml:space="preserve">Soruşturmacı/Komisyon görevlendirmesi yapılmalıdır. Komisyon görevlendirilecek ise tek sayıda üyeden oluşmasına dikkat edilmelidir. </w:t>
      </w:r>
      <w:r>
        <w:rPr>
          <w:i/>
          <w:color w:val="FF0000"/>
          <w:sz w:val="24"/>
        </w:rPr>
        <w:t>(Disiplin amiri, uyarma ya da kınama cezası söz konusu olduğunda tarafsız kalamama hali hariç bu cezaları kendisi vermek durumunda olduğu için soruşturmaları bizzat yürüt</w:t>
      </w:r>
      <w:r>
        <w:rPr>
          <w:i/>
          <w:color w:val="FF0000"/>
          <w:sz w:val="24"/>
          <w:u w:val="single" w:color="FF0000"/>
        </w:rPr>
        <w:t>me</w:t>
      </w:r>
      <w:r>
        <w:rPr>
          <w:i/>
          <w:color w:val="FF0000"/>
          <w:sz w:val="24"/>
        </w:rPr>
        <w:t>mesi daha uygun olacaktır. Soruşturmacı, birim içerisinden görevlendirilir. Zorunluluk</w:t>
      </w:r>
      <w:r>
        <w:rPr>
          <w:i/>
          <w:color w:val="FF0000"/>
          <w:spacing w:val="-40"/>
          <w:sz w:val="24"/>
        </w:rPr>
        <w:t xml:space="preserve"> </w:t>
      </w:r>
      <w:r>
        <w:rPr>
          <w:i/>
          <w:color w:val="FF0000"/>
          <w:sz w:val="24"/>
        </w:rPr>
        <w:t>hallerinde Rektörlük aracılığıyla başka birimlerden soruşturmacı görevlendirilmesi istenebilir.</w:t>
      </w:r>
      <w:r>
        <w:rPr>
          <w:i/>
          <w:color w:val="FF0000"/>
          <w:spacing w:val="-4"/>
          <w:sz w:val="24"/>
        </w:rPr>
        <w:t xml:space="preserve"> </w:t>
      </w:r>
      <w:r>
        <w:rPr>
          <w:i/>
          <w:color w:val="FF0000"/>
          <w:sz w:val="24"/>
        </w:rPr>
        <w:t>)</w:t>
      </w:r>
    </w:p>
    <w:p w:rsidR="00EF36B7" w:rsidRDefault="00BF64BB">
      <w:pPr>
        <w:pStyle w:val="ListeParagraf"/>
        <w:numPr>
          <w:ilvl w:val="0"/>
          <w:numId w:val="1"/>
        </w:numPr>
        <w:tabs>
          <w:tab w:val="left" w:pos="797"/>
        </w:tabs>
        <w:spacing w:line="259" w:lineRule="auto"/>
        <w:ind w:right="250" w:firstLine="0"/>
        <w:jc w:val="both"/>
        <w:rPr>
          <w:sz w:val="24"/>
        </w:rPr>
      </w:pPr>
      <w:r>
        <w:rPr>
          <w:sz w:val="24"/>
        </w:rPr>
        <w:t xml:space="preserve">Soruşturulan kişi </w:t>
      </w:r>
      <w:r>
        <w:rPr>
          <w:sz w:val="24"/>
          <w:u w:val="single"/>
        </w:rPr>
        <w:t>idari personel</w:t>
      </w:r>
      <w:r>
        <w:rPr>
          <w:sz w:val="24"/>
        </w:rPr>
        <w:t xml:space="preserve"> ise soruşturmacının/soruşturma komisyonu üyelerinin </w:t>
      </w:r>
      <w:r>
        <w:rPr>
          <w:sz w:val="24"/>
          <w:u w:val="single"/>
        </w:rPr>
        <w:t>mutlaka idari personel</w:t>
      </w:r>
      <w:r>
        <w:rPr>
          <w:sz w:val="24"/>
        </w:rPr>
        <w:t xml:space="preserve"> olması gerekmektedir ve soruşturmacının/ soruşturma komisyonu üyelerinin görev ve unvanının, soruşturulanın görev ve unvanına denk </w:t>
      </w:r>
      <w:r>
        <w:rPr>
          <w:spacing w:val="-3"/>
          <w:sz w:val="24"/>
        </w:rPr>
        <w:t xml:space="preserve">ya </w:t>
      </w:r>
      <w:r>
        <w:rPr>
          <w:sz w:val="24"/>
        </w:rPr>
        <w:t>da üstün olmasına dikkat etmelidir.</w:t>
      </w:r>
    </w:p>
    <w:p w:rsidR="00EF36B7" w:rsidRDefault="00BF64BB">
      <w:pPr>
        <w:pStyle w:val="ListeParagraf"/>
        <w:numPr>
          <w:ilvl w:val="0"/>
          <w:numId w:val="1"/>
        </w:numPr>
        <w:tabs>
          <w:tab w:val="left" w:pos="797"/>
        </w:tabs>
        <w:spacing w:line="275" w:lineRule="exact"/>
        <w:ind w:left="796" w:right="0" w:hanging="427"/>
        <w:jc w:val="both"/>
        <w:rPr>
          <w:sz w:val="24"/>
        </w:rPr>
      </w:pPr>
      <w:r>
        <w:rPr>
          <w:sz w:val="24"/>
        </w:rPr>
        <w:t>Fiil, ast ile üst tarafından birlikte işlenmişse soruşturma usulü üste göre</w:t>
      </w:r>
      <w:r>
        <w:rPr>
          <w:spacing w:val="-10"/>
          <w:sz w:val="24"/>
        </w:rPr>
        <w:t xml:space="preserve"> </w:t>
      </w:r>
      <w:r>
        <w:rPr>
          <w:sz w:val="24"/>
        </w:rPr>
        <w:t>belirlenmelidir.</w:t>
      </w:r>
    </w:p>
    <w:p w:rsidR="00EF36B7" w:rsidRDefault="00BF64BB">
      <w:pPr>
        <w:pStyle w:val="ListeParagraf"/>
        <w:numPr>
          <w:ilvl w:val="0"/>
          <w:numId w:val="1"/>
        </w:numPr>
        <w:tabs>
          <w:tab w:val="left" w:pos="797"/>
        </w:tabs>
        <w:spacing w:before="15" w:line="259" w:lineRule="auto"/>
        <w:ind w:right="246" w:firstLine="0"/>
        <w:jc w:val="both"/>
        <w:rPr>
          <w:i/>
          <w:sz w:val="24"/>
        </w:rPr>
      </w:pPr>
      <w:r>
        <w:rPr>
          <w:sz w:val="24"/>
        </w:rPr>
        <w:t>Soruşturulacak</w:t>
      </w:r>
      <w:r>
        <w:rPr>
          <w:spacing w:val="-12"/>
          <w:sz w:val="24"/>
        </w:rPr>
        <w:t xml:space="preserve"> </w:t>
      </w:r>
      <w:r>
        <w:rPr>
          <w:sz w:val="24"/>
        </w:rPr>
        <w:t>kişinin</w:t>
      </w:r>
      <w:r>
        <w:rPr>
          <w:spacing w:val="-11"/>
          <w:sz w:val="24"/>
        </w:rPr>
        <w:t xml:space="preserve"> </w:t>
      </w:r>
      <w:r>
        <w:rPr>
          <w:sz w:val="24"/>
        </w:rPr>
        <w:t>hem</w:t>
      </w:r>
      <w:r>
        <w:rPr>
          <w:spacing w:val="-12"/>
          <w:sz w:val="24"/>
        </w:rPr>
        <w:t xml:space="preserve"> </w:t>
      </w:r>
      <w:r>
        <w:rPr>
          <w:sz w:val="24"/>
        </w:rPr>
        <w:t>akademik</w:t>
      </w:r>
      <w:r>
        <w:rPr>
          <w:spacing w:val="-11"/>
          <w:sz w:val="24"/>
        </w:rPr>
        <w:t xml:space="preserve"> </w:t>
      </w:r>
      <w:r>
        <w:rPr>
          <w:sz w:val="24"/>
        </w:rPr>
        <w:t>hem</w:t>
      </w:r>
      <w:r>
        <w:rPr>
          <w:spacing w:val="-12"/>
          <w:sz w:val="24"/>
        </w:rPr>
        <w:t xml:space="preserve"> </w:t>
      </w:r>
      <w:r>
        <w:rPr>
          <w:sz w:val="24"/>
        </w:rPr>
        <w:t>de</w:t>
      </w:r>
      <w:r>
        <w:rPr>
          <w:spacing w:val="-12"/>
          <w:sz w:val="24"/>
        </w:rPr>
        <w:t xml:space="preserve"> </w:t>
      </w:r>
      <w:r>
        <w:rPr>
          <w:sz w:val="24"/>
        </w:rPr>
        <w:t>idari</w:t>
      </w:r>
      <w:r>
        <w:rPr>
          <w:spacing w:val="-8"/>
          <w:sz w:val="24"/>
        </w:rPr>
        <w:t xml:space="preserve"> </w:t>
      </w:r>
      <w:r>
        <w:rPr>
          <w:sz w:val="24"/>
        </w:rPr>
        <w:t>görevi</w:t>
      </w:r>
      <w:r>
        <w:rPr>
          <w:spacing w:val="-12"/>
          <w:sz w:val="24"/>
        </w:rPr>
        <w:t xml:space="preserve"> </w:t>
      </w:r>
      <w:r>
        <w:rPr>
          <w:sz w:val="24"/>
        </w:rPr>
        <w:t>varsa</w:t>
      </w:r>
      <w:r>
        <w:rPr>
          <w:spacing w:val="-12"/>
          <w:sz w:val="24"/>
        </w:rPr>
        <w:t xml:space="preserve"> </w:t>
      </w:r>
      <w:r>
        <w:rPr>
          <w:sz w:val="24"/>
          <w:u w:val="single"/>
        </w:rPr>
        <w:t>disiplin</w:t>
      </w:r>
      <w:r>
        <w:rPr>
          <w:spacing w:val="-12"/>
          <w:sz w:val="24"/>
          <w:u w:val="single"/>
        </w:rPr>
        <w:t xml:space="preserve"> </w:t>
      </w:r>
      <w:r>
        <w:rPr>
          <w:sz w:val="24"/>
          <w:u w:val="single"/>
        </w:rPr>
        <w:t>suçunun</w:t>
      </w:r>
      <w:r>
        <w:rPr>
          <w:spacing w:val="-11"/>
          <w:sz w:val="24"/>
          <w:u w:val="single"/>
        </w:rPr>
        <w:t xml:space="preserve"> </w:t>
      </w:r>
      <w:r>
        <w:rPr>
          <w:sz w:val="24"/>
          <w:u w:val="single"/>
        </w:rPr>
        <w:t>kaynaklandığı</w:t>
      </w:r>
      <w:r>
        <w:rPr>
          <w:spacing w:val="-9"/>
          <w:sz w:val="24"/>
          <w:u w:val="single"/>
        </w:rPr>
        <w:t xml:space="preserve"> </w:t>
      </w:r>
      <w:r>
        <w:rPr>
          <w:sz w:val="24"/>
          <w:u w:val="single"/>
        </w:rPr>
        <w:t>göreve bakılacak ve buna göre soruşturmacı(akademik ya da idari) atanacaktır.</w:t>
      </w:r>
      <w:r>
        <w:rPr>
          <w:sz w:val="24"/>
        </w:rPr>
        <w:t xml:space="preserve"> </w:t>
      </w:r>
      <w:r>
        <w:rPr>
          <w:i/>
          <w:color w:val="FF0000"/>
          <w:sz w:val="24"/>
        </w:rPr>
        <w:t>(Örneğin; bir fakültede kadrosu bulunan akademik personel aynı zamanda enstitü müdürü olarak görev yaptığı hallerde disiplin</w:t>
      </w:r>
      <w:r>
        <w:rPr>
          <w:i/>
          <w:color w:val="FF0000"/>
          <w:spacing w:val="-12"/>
          <w:sz w:val="24"/>
        </w:rPr>
        <w:t xml:space="preserve"> </w:t>
      </w:r>
      <w:r>
        <w:rPr>
          <w:i/>
          <w:color w:val="FF0000"/>
          <w:sz w:val="24"/>
        </w:rPr>
        <w:t>amiri;</w:t>
      </w:r>
    </w:p>
    <w:p w:rsidR="00EF36B7" w:rsidRDefault="00BF64BB">
      <w:pPr>
        <w:pStyle w:val="ListeParagraf"/>
        <w:numPr>
          <w:ilvl w:val="1"/>
          <w:numId w:val="1"/>
        </w:numPr>
        <w:tabs>
          <w:tab w:val="left" w:pos="1116"/>
        </w:tabs>
        <w:spacing w:line="275" w:lineRule="exact"/>
        <w:ind w:right="0"/>
        <w:rPr>
          <w:i/>
          <w:sz w:val="24"/>
        </w:rPr>
      </w:pPr>
      <w:r>
        <w:rPr>
          <w:i/>
          <w:color w:val="FF0000"/>
          <w:sz w:val="24"/>
        </w:rPr>
        <w:t>Etik ihlali ile ilgili bir disiplin suçunda Dekan ve Rektör</w:t>
      </w:r>
      <w:r>
        <w:rPr>
          <w:i/>
          <w:color w:val="FF0000"/>
          <w:spacing w:val="-8"/>
          <w:sz w:val="24"/>
        </w:rPr>
        <w:t xml:space="preserve"> </w:t>
      </w:r>
      <w:r>
        <w:rPr>
          <w:i/>
          <w:color w:val="FF0000"/>
          <w:sz w:val="24"/>
        </w:rPr>
        <w:t>iken,</w:t>
      </w:r>
    </w:p>
    <w:p w:rsidR="00EF36B7" w:rsidRDefault="00BF64BB">
      <w:pPr>
        <w:pStyle w:val="ListeParagraf"/>
        <w:numPr>
          <w:ilvl w:val="1"/>
          <w:numId w:val="1"/>
        </w:numPr>
        <w:tabs>
          <w:tab w:val="left" w:pos="1080"/>
        </w:tabs>
        <w:spacing w:before="24" w:line="259" w:lineRule="auto"/>
        <w:ind w:left="369" w:firstLine="427"/>
        <w:jc w:val="both"/>
        <w:rPr>
          <w:i/>
          <w:sz w:val="24"/>
        </w:rPr>
      </w:pPr>
      <w:r>
        <w:rPr>
          <w:i/>
          <w:color w:val="FF0000"/>
          <w:sz w:val="24"/>
        </w:rPr>
        <w:t xml:space="preserve">Enstitü müdürü olarak katılması gereken toplantılara katılmaması durumunda sadece </w:t>
      </w:r>
      <w:proofErr w:type="gramStart"/>
      <w:r>
        <w:rPr>
          <w:i/>
          <w:color w:val="FF0000"/>
          <w:sz w:val="24"/>
        </w:rPr>
        <w:t>Rektördür</w:t>
      </w:r>
      <w:proofErr w:type="gramEnd"/>
      <w:r>
        <w:rPr>
          <w:i/>
          <w:color w:val="FF0000"/>
          <w:sz w:val="24"/>
        </w:rPr>
        <w:t>.) (Örnek, Arş. Gör. Kerim AZAK- Akademik Personelin Disiplin Rejimi/ Adalet Yayınevi kitabından alınmıştır.)</w:t>
      </w:r>
    </w:p>
    <w:p w:rsidR="00EF36B7" w:rsidRDefault="00BF64BB">
      <w:pPr>
        <w:pStyle w:val="ListeParagraf"/>
        <w:numPr>
          <w:ilvl w:val="0"/>
          <w:numId w:val="1"/>
        </w:numPr>
        <w:tabs>
          <w:tab w:val="left" w:pos="797"/>
        </w:tabs>
        <w:spacing w:line="259" w:lineRule="auto"/>
        <w:ind w:right="246" w:firstLine="0"/>
        <w:jc w:val="both"/>
        <w:rPr>
          <w:sz w:val="24"/>
        </w:rPr>
      </w:pPr>
      <w:r>
        <w:rPr>
          <w:sz w:val="24"/>
        </w:rPr>
        <w:t>Soruşturulanın, disiplin cezasını gerektiren fiilin işlendiği tarihteki görev ve unvanı; disiplin soruşturmasının başlatıldığı tarihteki görev ve unvanından farklı ise disiplin soruşturması, üst görev ve unvana göre yürütülür. Soruşturmacı tayini buna dikkat edilerek</w:t>
      </w:r>
      <w:r>
        <w:rPr>
          <w:spacing w:val="4"/>
          <w:sz w:val="24"/>
        </w:rPr>
        <w:t xml:space="preserve"> </w:t>
      </w:r>
      <w:r>
        <w:rPr>
          <w:sz w:val="24"/>
        </w:rPr>
        <w:t>yapılmalıdır.</w:t>
      </w:r>
    </w:p>
    <w:p w:rsidR="00EF36B7" w:rsidRDefault="00EF36B7">
      <w:pPr>
        <w:spacing w:line="259" w:lineRule="auto"/>
        <w:jc w:val="both"/>
        <w:rPr>
          <w:sz w:val="24"/>
        </w:rPr>
        <w:sectPr w:rsidR="00EF36B7">
          <w:type w:val="continuous"/>
          <w:pgSz w:w="11910" w:h="16840"/>
          <w:pgMar w:top="1320" w:right="600" w:bottom="280" w:left="480" w:header="708" w:footer="708" w:gutter="0"/>
          <w:cols w:space="708"/>
        </w:sectPr>
      </w:pPr>
    </w:p>
    <w:p w:rsidR="00EF36B7" w:rsidRDefault="00B37B4A">
      <w:pPr>
        <w:pStyle w:val="ListeParagraf"/>
        <w:numPr>
          <w:ilvl w:val="0"/>
          <w:numId w:val="1"/>
        </w:numPr>
        <w:tabs>
          <w:tab w:val="left" w:pos="797"/>
        </w:tabs>
        <w:spacing w:before="72" w:line="259" w:lineRule="auto"/>
        <w:ind w:right="245" w:firstLine="0"/>
        <w:jc w:val="both"/>
        <w:rPr>
          <w:sz w:val="24"/>
        </w:rPr>
      </w:pPr>
      <w:bookmarkStart w:id="0" w:name="_GoBack"/>
      <w:r>
        <w:rPr>
          <w:noProof/>
          <w:lang w:bidi="ar-SA"/>
        </w:rPr>
        <w:lastRenderedPageBreak/>
        <w:drawing>
          <wp:anchor distT="0" distB="0" distL="114300" distR="114300" simplePos="0" relativeHeight="251661312" behindDoc="1" locked="0" layoutInCell="1" allowOverlap="1" wp14:anchorId="247CB3AD" wp14:editId="7C602E3A">
            <wp:simplePos x="0" y="0"/>
            <wp:positionH relativeFrom="page">
              <wp:posOffset>1114425</wp:posOffset>
            </wp:positionH>
            <wp:positionV relativeFrom="page">
              <wp:posOffset>1066165</wp:posOffset>
            </wp:positionV>
            <wp:extent cx="5086350" cy="6181725"/>
            <wp:effectExtent l="152400" t="171450" r="152400" b="180975"/>
            <wp:wrapNone/>
            <wp:docPr id="1" name="image1.png" descr="C:\Users\SUBU\Desktop\SUBÜ_LOGO.png"/>
            <wp:cNvGraphicFramePr/>
            <a:graphic xmlns:a="http://schemas.openxmlformats.org/drawingml/2006/main">
              <a:graphicData uri="http://schemas.openxmlformats.org/drawingml/2006/picture">
                <pic:pic xmlns:pic="http://schemas.openxmlformats.org/drawingml/2006/picture">
                  <pic:nvPicPr>
                    <pic:cNvPr id="3" name="image1.png" descr="C:\Users\SUBU\Desktop\SUBÜ_LOGO.png"/>
                    <pic:cNvPicPr/>
                  </pic:nvPicPr>
                  <pic:blipFill>
                    <a:blip r:embed="rId5" cstate="print">
                      <a:extLst>
                        <a:ext uri="{BEBA8EAE-BF5A-486C-A8C5-ECC9F3942E4B}">
                          <a14:imgProps xmlns:a14="http://schemas.microsoft.com/office/drawing/2010/main">
                            <a14:imgLayer r:embed="rId6">
                              <a14:imgEffect>
                                <a14:artisticPhotocopy trans="18000" detail="9"/>
                              </a14:imgEffect>
                            </a14:imgLayer>
                          </a14:imgProps>
                        </a:ext>
                      </a:extLst>
                    </a:blip>
                    <a:stretch>
                      <a:fillRect/>
                    </a:stretch>
                  </pic:blipFill>
                  <pic:spPr>
                    <a:xfrm>
                      <a:off x="0" y="0"/>
                      <a:ext cx="5086350" cy="6181725"/>
                    </a:xfrm>
                    <a:prstGeom prst="rect">
                      <a:avLst/>
                    </a:prstGeom>
                    <a:noFill/>
                    <a:effectLst>
                      <a:glow rad="127000">
                        <a:sysClr val="window" lastClr="FFFFFF"/>
                      </a:glow>
                    </a:effectLst>
                    <a:scene3d>
                      <a:camera prst="orthographicFront"/>
                      <a:lightRig rig="flat" dir="t"/>
                    </a:scene3d>
                    <a:sp3d extrusionH="76200" contourW="12700">
                      <a:extrusionClr>
                        <a:sysClr val="window" lastClr="FFFFFF"/>
                      </a:extrusionClr>
                      <a:contourClr>
                        <a:sysClr val="window" lastClr="FFFFFF"/>
                      </a:contourClr>
                    </a:sp3d>
                  </pic:spPr>
                </pic:pic>
              </a:graphicData>
            </a:graphic>
          </wp:anchor>
        </w:drawing>
      </w:r>
      <w:bookmarkEnd w:id="0"/>
      <w:r w:rsidR="00BF64BB">
        <w:rPr>
          <w:sz w:val="24"/>
        </w:rPr>
        <w:t xml:space="preserve">Soruşturma emrinde soruşturmanın «disiplin soruşturması» mı «ceza soruşturması» mı olduğunu açıkça belirtilmelidir. Hem disiplin hem de ceza soruşturması başlatılacaksa </w:t>
      </w:r>
      <w:r w:rsidR="00BF64BB">
        <w:rPr>
          <w:sz w:val="24"/>
          <w:u w:val="single"/>
        </w:rPr>
        <w:t>2 farklı soruşturmacı</w:t>
      </w:r>
      <w:r w:rsidR="00BF64BB">
        <w:rPr>
          <w:sz w:val="24"/>
        </w:rPr>
        <w:t xml:space="preserve"> görevlendirilmelidir.</w:t>
      </w:r>
    </w:p>
    <w:p w:rsidR="00EF36B7" w:rsidRDefault="00BF64BB">
      <w:pPr>
        <w:pStyle w:val="ListeParagraf"/>
        <w:numPr>
          <w:ilvl w:val="0"/>
          <w:numId w:val="1"/>
        </w:numPr>
        <w:tabs>
          <w:tab w:val="left" w:pos="797"/>
        </w:tabs>
        <w:spacing w:before="1"/>
        <w:ind w:left="796" w:right="0" w:hanging="427"/>
        <w:rPr>
          <w:sz w:val="24"/>
        </w:rPr>
      </w:pPr>
      <w:r>
        <w:rPr>
          <w:sz w:val="24"/>
        </w:rPr>
        <w:t>Soruşturma emrinde kesinlikle peşin hüküm sayılacak, suçlayıcı ifadelere yer</w:t>
      </w:r>
      <w:r>
        <w:rPr>
          <w:spacing w:val="-8"/>
          <w:sz w:val="24"/>
        </w:rPr>
        <w:t xml:space="preserve"> </w:t>
      </w:r>
      <w:r>
        <w:rPr>
          <w:sz w:val="24"/>
        </w:rPr>
        <w:t>vermemelidir.</w:t>
      </w:r>
    </w:p>
    <w:p w:rsidR="00EF36B7" w:rsidRDefault="00BF64BB">
      <w:pPr>
        <w:pStyle w:val="ListeParagraf"/>
        <w:numPr>
          <w:ilvl w:val="0"/>
          <w:numId w:val="1"/>
        </w:numPr>
        <w:tabs>
          <w:tab w:val="left" w:pos="797"/>
        </w:tabs>
        <w:spacing w:before="21" w:line="259" w:lineRule="auto"/>
        <w:ind w:firstLine="0"/>
        <w:jc w:val="both"/>
        <w:rPr>
          <w:sz w:val="24"/>
        </w:rPr>
      </w:pPr>
      <w:r>
        <w:rPr>
          <w:sz w:val="24"/>
        </w:rPr>
        <w:t>Soruşturmacı/komisyon, “soruşturma emri” ile sınırlı olarak soruşturma yürüteceğinden soruşturma emrinde, işlendiği ileri sürülen disiplin fiilinin ne olduğu açıkça</w:t>
      </w:r>
      <w:r>
        <w:rPr>
          <w:spacing w:val="-6"/>
          <w:sz w:val="24"/>
        </w:rPr>
        <w:t xml:space="preserve"> </w:t>
      </w:r>
      <w:r>
        <w:rPr>
          <w:sz w:val="24"/>
        </w:rPr>
        <w:t>belirtilmelidir.</w:t>
      </w:r>
    </w:p>
    <w:p w:rsidR="00EF36B7" w:rsidRDefault="00BF64BB">
      <w:pPr>
        <w:pStyle w:val="ListeParagraf"/>
        <w:numPr>
          <w:ilvl w:val="0"/>
          <w:numId w:val="1"/>
        </w:numPr>
        <w:tabs>
          <w:tab w:val="left" w:pos="732"/>
        </w:tabs>
        <w:ind w:left="732" w:right="104" w:hanging="360"/>
        <w:jc w:val="both"/>
        <w:rPr>
          <w:sz w:val="24"/>
        </w:rPr>
      </w:pPr>
      <w:r>
        <w:rPr>
          <w:sz w:val="24"/>
        </w:rPr>
        <w:t>Soruşturulan hakkında teklifte bulunurken Türk Ceza Kanununda suç olarak sayılan fiillere ilişkin terimleri gerekmedikçe kullanılmamasına dikkat edilir. Zira Raporda bu fiillere yer verildiğinde, ayrıca ceza soruşturması açılması konusunda teklifte bulunulması</w:t>
      </w:r>
      <w:r>
        <w:rPr>
          <w:spacing w:val="-5"/>
          <w:sz w:val="24"/>
        </w:rPr>
        <w:t xml:space="preserve"> </w:t>
      </w:r>
      <w:r>
        <w:rPr>
          <w:sz w:val="24"/>
        </w:rPr>
        <w:t>gerekir.</w:t>
      </w:r>
    </w:p>
    <w:p w:rsidR="00EF36B7" w:rsidRDefault="00EF36B7">
      <w:pPr>
        <w:pStyle w:val="GvdeMetni"/>
        <w:spacing w:before="9"/>
        <w:ind w:left="0"/>
        <w:jc w:val="left"/>
        <w:rPr>
          <w:sz w:val="25"/>
        </w:rPr>
      </w:pPr>
    </w:p>
    <w:p w:rsidR="00EF36B7" w:rsidRDefault="00BF64BB">
      <w:pPr>
        <w:pStyle w:val="GvdeMetni"/>
        <w:spacing w:before="1" w:line="259" w:lineRule="auto"/>
        <w:ind w:right="246"/>
      </w:pPr>
      <w:r>
        <w:rPr>
          <w:color w:val="FF0000"/>
        </w:rPr>
        <w:t>NOT: Bir soruşturma başlatılması için failin belirli olması şart değildir. Faili belirli olmayan olaylar hakkında da soruşturma başlatılabilir.</w:t>
      </w:r>
    </w:p>
    <w:sectPr w:rsidR="00EF36B7">
      <w:pgSz w:w="11910" w:h="16840"/>
      <w:pgMar w:top="1320" w:right="600" w:bottom="280" w:left="4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3765B7"/>
    <w:multiLevelType w:val="hybridMultilevel"/>
    <w:tmpl w:val="E814D3CC"/>
    <w:lvl w:ilvl="0" w:tplc="B0DEBD3C">
      <w:start w:val="1"/>
      <w:numFmt w:val="decimal"/>
      <w:lvlText w:val="%1."/>
      <w:lvlJc w:val="left"/>
      <w:pPr>
        <w:ind w:left="369" w:hanging="428"/>
        <w:jc w:val="left"/>
      </w:pPr>
      <w:rPr>
        <w:rFonts w:ascii="Times New Roman" w:eastAsia="Times New Roman" w:hAnsi="Times New Roman" w:cs="Times New Roman" w:hint="default"/>
        <w:spacing w:val="-28"/>
        <w:w w:val="100"/>
        <w:sz w:val="24"/>
        <w:szCs w:val="24"/>
        <w:lang w:val="tr-TR" w:eastAsia="tr-TR" w:bidi="tr-TR"/>
      </w:rPr>
    </w:lvl>
    <w:lvl w:ilvl="1" w:tplc="290C3196">
      <w:start w:val="1"/>
      <w:numFmt w:val="decimal"/>
      <w:lvlText w:val="%2-"/>
      <w:lvlJc w:val="left"/>
      <w:pPr>
        <w:ind w:left="1116" w:hanging="320"/>
        <w:jc w:val="left"/>
      </w:pPr>
      <w:rPr>
        <w:rFonts w:ascii="Times New Roman" w:eastAsia="Times New Roman" w:hAnsi="Times New Roman" w:cs="Times New Roman" w:hint="default"/>
        <w:i/>
        <w:color w:val="FF0000"/>
        <w:spacing w:val="-3"/>
        <w:w w:val="100"/>
        <w:sz w:val="24"/>
        <w:szCs w:val="24"/>
        <w:lang w:val="tr-TR" w:eastAsia="tr-TR" w:bidi="tr-TR"/>
      </w:rPr>
    </w:lvl>
    <w:lvl w:ilvl="2" w:tplc="C4163552">
      <w:numFmt w:val="bullet"/>
      <w:lvlText w:val="•"/>
      <w:lvlJc w:val="left"/>
      <w:pPr>
        <w:ind w:left="2198" w:hanging="320"/>
      </w:pPr>
      <w:rPr>
        <w:rFonts w:hint="default"/>
        <w:lang w:val="tr-TR" w:eastAsia="tr-TR" w:bidi="tr-TR"/>
      </w:rPr>
    </w:lvl>
    <w:lvl w:ilvl="3" w:tplc="14E6191C">
      <w:numFmt w:val="bullet"/>
      <w:lvlText w:val="•"/>
      <w:lvlJc w:val="left"/>
      <w:pPr>
        <w:ind w:left="3276" w:hanging="320"/>
      </w:pPr>
      <w:rPr>
        <w:rFonts w:hint="default"/>
        <w:lang w:val="tr-TR" w:eastAsia="tr-TR" w:bidi="tr-TR"/>
      </w:rPr>
    </w:lvl>
    <w:lvl w:ilvl="4" w:tplc="BE4CFF80">
      <w:numFmt w:val="bullet"/>
      <w:lvlText w:val="•"/>
      <w:lvlJc w:val="left"/>
      <w:pPr>
        <w:ind w:left="4355" w:hanging="320"/>
      </w:pPr>
      <w:rPr>
        <w:rFonts w:hint="default"/>
        <w:lang w:val="tr-TR" w:eastAsia="tr-TR" w:bidi="tr-TR"/>
      </w:rPr>
    </w:lvl>
    <w:lvl w:ilvl="5" w:tplc="7A9886BE">
      <w:numFmt w:val="bullet"/>
      <w:lvlText w:val="•"/>
      <w:lvlJc w:val="left"/>
      <w:pPr>
        <w:ind w:left="5433" w:hanging="320"/>
      </w:pPr>
      <w:rPr>
        <w:rFonts w:hint="default"/>
        <w:lang w:val="tr-TR" w:eastAsia="tr-TR" w:bidi="tr-TR"/>
      </w:rPr>
    </w:lvl>
    <w:lvl w:ilvl="6" w:tplc="92288834">
      <w:numFmt w:val="bullet"/>
      <w:lvlText w:val="•"/>
      <w:lvlJc w:val="left"/>
      <w:pPr>
        <w:ind w:left="6512" w:hanging="320"/>
      </w:pPr>
      <w:rPr>
        <w:rFonts w:hint="default"/>
        <w:lang w:val="tr-TR" w:eastAsia="tr-TR" w:bidi="tr-TR"/>
      </w:rPr>
    </w:lvl>
    <w:lvl w:ilvl="7" w:tplc="CAEC52CE">
      <w:numFmt w:val="bullet"/>
      <w:lvlText w:val="•"/>
      <w:lvlJc w:val="left"/>
      <w:pPr>
        <w:ind w:left="7590" w:hanging="320"/>
      </w:pPr>
      <w:rPr>
        <w:rFonts w:hint="default"/>
        <w:lang w:val="tr-TR" w:eastAsia="tr-TR" w:bidi="tr-TR"/>
      </w:rPr>
    </w:lvl>
    <w:lvl w:ilvl="8" w:tplc="424CA974">
      <w:numFmt w:val="bullet"/>
      <w:lvlText w:val="•"/>
      <w:lvlJc w:val="left"/>
      <w:pPr>
        <w:ind w:left="8669" w:hanging="320"/>
      </w:pPr>
      <w:rPr>
        <w:rFonts w:hint="default"/>
        <w:lang w:val="tr-TR" w:eastAsia="tr-TR" w:bidi="tr-T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
  <w:rsids>
    <w:rsidRoot w:val="00EF36B7"/>
    <w:rsid w:val="00B37B4A"/>
    <w:rsid w:val="00BF64BB"/>
    <w:rsid w:val="00EF36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4124CC-AAA5-4995-8E7A-2C67DAFB9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369"/>
      <w:jc w:val="both"/>
    </w:pPr>
    <w:rPr>
      <w:sz w:val="24"/>
      <w:szCs w:val="24"/>
    </w:rPr>
  </w:style>
  <w:style w:type="paragraph" w:styleId="ListeParagraf">
    <w:name w:val="List Paragraph"/>
    <w:basedOn w:val="Normal"/>
    <w:uiPriority w:val="1"/>
    <w:qFormat/>
    <w:pPr>
      <w:ind w:left="369" w:right="244"/>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754</Words>
  <Characters>4298</Characters>
  <Application>Microsoft Office Word</Application>
  <DocSecurity>0</DocSecurity>
  <Lines>35</Lines>
  <Paragraphs>10</Paragraphs>
  <ScaleCrop>false</ScaleCrop>
  <Company>Sakarya University</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SUBU</dc:creator>
  <cp:lastModifiedBy>SUBU</cp:lastModifiedBy>
  <cp:revision>5</cp:revision>
  <dcterms:created xsi:type="dcterms:W3CDTF">2024-09-26T09:06:00Z</dcterms:created>
  <dcterms:modified xsi:type="dcterms:W3CDTF">2024-09-26T10:53:00Z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2024-06-25T00:00:00Z</vt:filetime>
  </property>
  <property fmtid="{D5CDD505-2E9C-101B-9397-08002B2CF9AE}" pid="3" name="Creator">
    <vt:lpwstr>Word için Acrobat PDFMaker 19</vt:lpwstr>
  </property>
  <property fmtid="{D5CDD505-2E9C-101B-9397-08002B2CF9AE}" pid="4" name="LastSaved">
    <vt:filetime>2024-09-26T00:00:00Z</vt:filetime>
  </property>
</Properties>
</file>